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653B9C6D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5A6FF3" w:rsidRPr="005A6FF3"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3C7710" w:rsidRPr="003C7710">
        <w:rPr>
          <w:rFonts w:ascii="Verdana" w:hAnsi="Verdana" w:cs="Arial"/>
          <w:b/>
          <w:sz w:val="22"/>
          <w:szCs w:val="22"/>
        </w:rPr>
        <w:t xml:space="preserve"> </w:t>
      </w:r>
      <w:r w:rsidR="00D60AF2">
        <w:rPr>
          <w:rFonts w:ascii="Verdana" w:hAnsi="Verdana" w:cs="Arial"/>
          <w:b/>
          <w:sz w:val="22"/>
          <w:szCs w:val="22"/>
        </w:rPr>
        <w:t>13-9-2024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396E63BA" w:rsidR="00522E50" w:rsidRPr="00B0572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3C7710" w:rsidRPr="003C7710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A41EFE">
        <w:rPr>
          <w:rFonts w:ascii="Verdana" w:hAnsi="Verdana" w:cs="Arial"/>
          <w:b/>
          <w:sz w:val="22"/>
          <w:szCs w:val="22"/>
        </w:rPr>
        <w:t>18727</w:t>
      </w:r>
      <w:r w:rsidR="00FA41A3" w:rsidRPr="003B02C3">
        <w:rPr>
          <w:rFonts w:ascii="Verdana" w:hAnsi="Verdana" w:cs="Arial"/>
          <w:b/>
          <w:sz w:val="22"/>
          <w:szCs w:val="22"/>
        </w:rPr>
        <w:t xml:space="preserve"> 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3D46D1F7" w14:textId="7E466267" w:rsidR="00503187" w:rsidRPr="00503187" w:rsidRDefault="00503187" w:rsidP="00503187">
      <w:pPr>
        <w:ind w:left="-180"/>
        <w:jc w:val="center"/>
        <w:rPr>
          <w:rFonts w:ascii="Verdana" w:hAnsi="Verdana" w:cs="Arial"/>
          <w:b/>
          <w:sz w:val="22"/>
          <w:szCs w:val="22"/>
        </w:rPr>
      </w:pPr>
      <w:r w:rsidRPr="00503187">
        <w:rPr>
          <w:rFonts w:ascii="Verdana" w:hAnsi="Verdana" w:cs="Arial"/>
          <w:b/>
          <w:sz w:val="22"/>
          <w:szCs w:val="22"/>
        </w:rPr>
        <w:t>ΟΡΘΗ ΕΠΑΝΑΛΗΨΗ</w:t>
      </w:r>
    </w:p>
    <w:p w14:paraId="22FDD0F7" w14:textId="4F2AF52B" w:rsidR="00503187" w:rsidRDefault="00503187" w:rsidP="00503187">
      <w:pPr>
        <w:ind w:left="-18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(Λόγω </w:t>
      </w:r>
      <w:r w:rsidR="00BD6E1B">
        <w:rPr>
          <w:rFonts w:ascii="Verdana" w:hAnsi="Verdana" w:cs="Arial"/>
          <w:sz w:val="22"/>
          <w:szCs w:val="22"/>
        </w:rPr>
        <w:t xml:space="preserve">αναγραφής </w:t>
      </w:r>
      <w:proofErr w:type="spellStart"/>
      <w:r w:rsidR="00BD6E1B">
        <w:rPr>
          <w:rFonts w:ascii="Verdana" w:hAnsi="Verdana" w:cs="Arial"/>
          <w:sz w:val="22"/>
          <w:szCs w:val="22"/>
        </w:rPr>
        <w:t>ομοίου</w:t>
      </w:r>
      <w:proofErr w:type="spellEnd"/>
      <w:r w:rsidR="00BD6E1B">
        <w:rPr>
          <w:rFonts w:ascii="Verdana" w:hAnsi="Verdana" w:cs="Arial"/>
          <w:sz w:val="22"/>
          <w:szCs w:val="22"/>
        </w:rPr>
        <w:t xml:space="preserve"> θέματος στο σώμα της πρόσκλησης)</w:t>
      </w:r>
    </w:p>
    <w:p w14:paraId="1AB14CE0" w14:textId="77777777" w:rsidR="00503187" w:rsidRDefault="00503187" w:rsidP="005A6FF3">
      <w:pPr>
        <w:spacing w:line="360" w:lineRule="auto"/>
        <w:ind w:left="426"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14:paraId="7888A1EA" w14:textId="4A4A7922" w:rsidR="005A6FF3" w:rsidRDefault="00574253" w:rsidP="005A6FF3">
      <w:pPr>
        <w:spacing w:line="360" w:lineRule="auto"/>
        <w:ind w:left="426" w:right="-1" w:firstLine="567"/>
        <w:jc w:val="both"/>
        <w:rPr>
          <w:rFonts w:ascii="Verdana" w:hAnsi="Verdana" w:cs="Arial"/>
          <w:sz w:val="22"/>
          <w:szCs w:val="22"/>
        </w:rPr>
      </w:pPr>
      <w:r w:rsidRPr="00020B80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007263">
        <w:rPr>
          <w:rFonts w:ascii="Verdana" w:hAnsi="Verdana" w:cs="Arial"/>
          <w:b/>
          <w:i/>
          <w:sz w:val="22"/>
          <w:szCs w:val="22"/>
        </w:rPr>
        <w:t xml:space="preserve">εικοστή </w:t>
      </w:r>
      <w:r w:rsidR="00D60AF2">
        <w:rPr>
          <w:rFonts w:ascii="Verdana" w:hAnsi="Verdana" w:cs="Arial"/>
          <w:b/>
          <w:i/>
          <w:sz w:val="22"/>
          <w:szCs w:val="22"/>
        </w:rPr>
        <w:t>τρίτη</w:t>
      </w:r>
      <w:r w:rsidR="003C7710">
        <w:rPr>
          <w:rFonts w:ascii="Verdana" w:hAnsi="Verdana" w:cs="Arial"/>
          <w:b/>
          <w:i/>
          <w:sz w:val="22"/>
          <w:szCs w:val="22"/>
        </w:rPr>
        <w:t xml:space="preserve"> 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(</w:t>
      </w:r>
      <w:r w:rsidR="00007263">
        <w:rPr>
          <w:rFonts w:ascii="Verdana" w:hAnsi="Verdana" w:cs="Arial"/>
          <w:b/>
          <w:i/>
          <w:sz w:val="22"/>
          <w:szCs w:val="22"/>
        </w:rPr>
        <w:t>2</w:t>
      </w:r>
      <w:r w:rsidR="00D60AF2">
        <w:rPr>
          <w:rFonts w:ascii="Verdana" w:hAnsi="Verdana" w:cs="Arial"/>
          <w:b/>
          <w:i/>
          <w:sz w:val="22"/>
          <w:szCs w:val="22"/>
        </w:rPr>
        <w:t>3</w:t>
      </w:r>
      <w:r w:rsidR="002A3D72" w:rsidRPr="00020B80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)</w:t>
      </w:r>
      <w:r w:rsidRPr="00020B80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020B80"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 w:rsidRPr="00020B80">
        <w:rPr>
          <w:rFonts w:ascii="Verdana" w:hAnsi="Verdana" w:cs="Arial"/>
          <w:bCs/>
          <w:sz w:val="22"/>
          <w:szCs w:val="22"/>
        </w:rPr>
        <w:t xml:space="preserve"> έτους </w:t>
      </w:r>
      <w:r w:rsidRPr="00020B80">
        <w:rPr>
          <w:rFonts w:ascii="Verdana" w:hAnsi="Verdana" w:cs="Arial"/>
          <w:b/>
          <w:bCs/>
          <w:sz w:val="22"/>
          <w:szCs w:val="22"/>
        </w:rPr>
        <w:t>202</w:t>
      </w:r>
      <w:r w:rsidR="002A3D72" w:rsidRPr="00020B80">
        <w:rPr>
          <w:rFonts w:ascii="Verdana" w:hAnsi="Verdana" w:cs="Arial"/>
          <w:b/>
          <w:bCs/>
          <w:sz w:val="22"/>
          <w:szCs w:val="22"/>
        </w:rPr>
        <w:t>4</w:t>
      </w:r>
      <w:r w:rsidR="00F76176" w:rsidRPr="00020B80">
        <w:rPr>
          <w:rFonts w:ascii="Verdana" w:hAnsi="Verdana" w:cs="Arial"/>
          <w:b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</w:t>
      </w:r>
      <w:r w:rsidR="005A6FF3" w:rsidRPr="00020B80">
        <w:rPr>
          <w:rFonts w:ascii="Verdana" w:hAnsi="Verdana" w:cs="Arial"/>
          <w:bCs/>
          <w:sz w:val="22"/>
          <w:szCs w:val="22"/>
        </w:rPr>
        <w:t xml:space="preserve">θα πραγματοποιηθεί </w:t>
      </w:r>
      <w:r w:rsidR="005A6FF3" w:rsidRPr="00A75D2B">
        <w:rPr>
          <w:rFonts w:ascii="Verdana" w:hAnsi="Verdana" w:cs="Arial"/>
          <w:b/>
          <w:bCs/>
          <w:i/>
          <w:sz w:val="22"/>
          <w:szCs w:val="22"/>
        </w:rPr>
        <w:t>Δια ζώσης</w:t>
      </w:r>
      <w:r w:rsidR="005A6FF3" w:rsidRPr="00351193">
        <w:rPr>
          <w:rFonts w:ascii="Verdana" w:hAnsi="Verdana" w:cs="Arial"/>
          <w:bCs/>
          <w:i/>
          <w:sz w:val="22"/>
          <w:szCs w:val="22"/>
        </w:rPr>
        <w:t>,</w:t>
      </w:r>
      <w:r w:rsidR="005A6FF3">
        <w:rPr>
          <w:rFonts w:ascii="Verdana" w:hAnsi="Verdana" w:cs="Arial"/>
          <w:bCs/>
          <w:sz w:val="22"/>
          <w:szCs w:val="22"/>
        </w:rPr>
        <w:t xml:space="preserve"> </w:t>
      </w:r>
      <w:r w:rsidR="005A6FF3" w:rsidRPr="00020B80">
        <w:rPr>
          <w:rFonts w:ascii="Verdana" w:hAnsi="Verdana" w:cs="Arial"/>
          <w:bCs/>
          <w:sz w:val="22"/>
          <w:szCs w:val="22"/>
        </w:rPr>
        <w:t xml:space="preserve">την </w:t>
      </w:r>
      <w:r w:rsidR="005A6FF3">
        <w:rPr>
          <w:rFonts w:ascii="Verdana" w:hAnsi="Verdana" w:cs="Arial"/>
          <w:b/>
          <w:bCs/>
          <w:i/>
          <w:sz w:val="22"/>
          <w:szCs w:val="22"/>
          <w:u w:val="single"/>
        </w:rPr>
        <w:t>Τετάρτη</w:t>
      </w:r>
      <w:r w:rsidR="005A6FF3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5A6FF3" w:rsidRPr="00D60AF2">
        <w:rPr>
          <w:rFonts w:ascii="Verdana" w:hAnsi="Verdana" w:cs="Arial"/>
          <w:b/>
          <w:bCs/>
          <w:i/>
          <w:sz w:val="22"/>
          <w:szCs w:val="22"/>
          <w:u w:val="single"/>
        </w:rPr>
        <w:t>18-0</w:t>
      </w:r>
      <w:r w:rsidR="00D60AF2" w:rsidRPr="00D60AF2">
        <w:rPr>
          <w:rFonts w:ascii="Verdana" w:hAnsi="Verdana" w:cs="Arial"/>
          <w:b/>
          <w:bCs/>
          <w:i/>
          <w:sz w:val="22"/>
          <w:szCs w:val="22"/>
          <w:u w:val="single"/>
        </w:rPr>
        <w:t>9</w:t>
      </w:r>
      <w:r w:rsidR="005A6FF3" w:rsidRPr="00D60AF2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="005A6FF3" w:rsidRPr="00020B80">
        <w:rPr>
          <w:rFonts w:ascii="Verdana" w:hAnsi="Verdana" w:cs="Arial"/>
          <w:bCs/>
          <w:sz w:val="22"/>
          <w:szCs w:val="22"/>
        </w:rPr>
        <w:t xml:space="preserve"> και ώρα </w:t>
      </w:r>
      <w:r w:rsidR="005A6FF3">
        <w:rPr>
          <w:rFonts w:ascii="Verdana" w:hAnsi="Verdana" w:cs="Arial"/>
          <w:b/>
          <w:bCs/>
          <w:i/>
          <w:sz w:val="22"/>
          <w:szCs w:val="22"/>
          <w:u w:val="single"/>
        </w:rPr>
        <w:t>19.00</w:t>
      </w:r>
      <w:r w:rsidR="005A6FF3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μ.μ.</w:t>
      </w:r>
      <w:r w:rsidR="005A6FF3" w:rsidRPr="00020B80">
        <w:rPr>
          <w:rFonts w:ascii="Verdana" w:hAnsi="Verdana" w:cs="Arial"/>
          <w:bCs/>
          <w:sz w:val="22"/>
          <w:szCs w:val="22"/>
        </w:rPr>
        <w:t>,</w:t>
      </w:r>
      <w:r w:rsidR="005A6FF3">
        <w:rPr>
          <w:rFonts w:ascii="Verdana" w:hAnsi="Verdana" w:cs="Arial"/>
          <w:bCs/>
          <w:sz w:val="22"/>
          <w:szCs w:val="22"/>
        </w:rPr>
        <w:t xml:space="preserve"> </w:t>
      </w:r>
      <w:r w:rsidR="005A6FF3" w:rsidRPr="00020B80">
        <w:rPr>
          <w:rFonts w:ascii="Verdana" w:hAnsi="Verdana" w:cs="Arial"/>
          <w:sz w:val="22"/>
          <w:szCs w:val="22"/>
        </w:rPr>
        <w:t xml:space="preserve">στην Αίθουσα Συνεδριάσεων </w:t>
      </w:r>
      <w:r w:rsidR="005A6FF3" w:rsidRPr="00020B80">
        <w:rPr>
          <w:rFonts w:ascii="Verdana" w:hAnsi="Verdana" w:cs="Arial"/>
          <w:i/>
          <w:sz w:val="22"/>
          <w:szCs w:val="22"/>
        </w:rPr>
        <w:t xml:space="preserve">«Ιατρού Μαρίας Γιάννη – </w:t>
      </w:r>
      <w:proofErr w:type="spellStart"/>
      <w:r w:rsidR="005A6FF3" w:rsidRPr="00020B80">
        <w:rPr>
          <w:rFonts w:ascii="Verdana" w:hAnsi="Verdana" w:cs="Arial"/>
          <w:i/>
          <w:sz w:val="22"/>
          <w:szCs w:val="22"/>
        </w:rPr>
        <w:t>Πίντζου</w:t>
      </w:r>
      <w:proofErr w:type="spellEnd"/>
      <w:r w:rsidR="005A6FF3" w:rsidRPr="00020B80">
        <w:rPr>
          <w:rFonts w:ascii="Verdana" w:hAnsi="Verdana" w:cs="Arial"/>
          <w:i/>
          <w:sz w:val="22"/>
          <w:szCs w:val="22"/>
        </w:rPr>
        <w:t>»</w:t>
      </w:r>
      <w:r w:rsidR="005A6FF3" w:rsidRPr="00020B80">
        <w:rPr>
          <w:rFonts w:ascii="Verdana" w:hAnsi="Verdana" w:cs="Arial"/>
          <w:sz w:val="22"/>
          <w:szCs w:val="22"/>
        </w:rPr>
        <w:t xml:space="preserve"> του Δημαρχείου Μαρκοπούλου, </w:t>
      </w:r>
      <w:r w:rsidR="005A6FF3">
        <w:rPr>
          <w:rFonts w:ascii="Verdana" w:hAnsi="Verdana" w:cs="Arial"/>
          <w:sz w:val="22"/>
          <w:szCs w:val="22"/>
        </w:rPr>
        <w:t xml:space="preserve">για λήψη απόφασης επί των κατωτέρω θεμάτων: </w:t>
      </w:r>
    </w:p>
    <w:p w14:paraId="57E55BF4" w14:textId="77777777" w:rsidR="00B57019" w:rsidRDefault="00B57019" w:rsidP="00B57019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5DE9C1F4" w14:textId="77777777" w:rsidR="00584445" w:rsidRPr="000F64EC" w:rsidRDefault="00584445" w:rsidP="000F64EC">
      <w:pPr>
        <w:pStyle w:val="a3"/>
        <w:numPr>
          <w:ilvl w:val="0"/>
          <w:numId w:val="2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έκδοση ψηφίσματος διαμαρτυρίας, κατά της συγχώνευσης τμημάτων στα σχολεία, του Δήμου Μαρκοπούλου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>.</w:t>
      </w:r>
    </w:p>
    <w:p w14:paraId="4D1756E7" w14:textId="77777777" w:rsidR="00584445" w:rsidRPr="000F64EC" w:rsidRDefault="00584445" w:rsidP="00433771">
      <w:pPr>
        <w:tabs>
          <w:tab w:val="left" w:pos="284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21138883" w14:textId="251DFEE9" w:rsidR="00584445" w:rsidRPr="00C8560F" w:rsidRDefault="00584445" w:rsidP="000F64EC">
      <w:pPr>
        <w:pStyle w:val="a3"/>
        <w:numPr>
          <w:ilvl w:val="0"/>
          <w:numId w:val="2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8560F">
        <w:rPr>
          <w:rFonts w:ascii="Verdana" w:hAnsi="Verdana" w:cs="Arial"/>
          <w:b/>
          <w:sz w:val="22"/>
          <w:szCs w:val="22"/>
        </w:rPr>
        <w:t xml:space="preserve">Λήψη απόφασης για έκδοση ψηφίσματος </w:t>
      </w:r>
      <w:r w:rsidR="00C8560F" w:rsidRPr="00C8560F">
        <w:rPr>
          <w:rFonts w:ascii="Verdana" w:hAnsi="Verdana" w:cs="Arial"/>
          <w:b/>
          <w:sz w:val="22"/>
          <w:szCs w:val="22"/>
        </w:rPr>
        <w:t>του Δημοτικού Συμβουλίου του Δήμου Μαρκοπούλου</w:t>
      </w:r>
      <w:r w:rsidRPr="00C8560F">
        <w:rPr>
          <w:rFonts w:ascii="Verdana" w:hAnsi="Verdana" w:cs="Arial"/>
          <w:b/>
          <w:sz w:val="22"/>
          <w:szCs w:val="22"/>
        </w:rPr>
        <w:t xml:space="preserve">: α) </w:t>
      </w:r>
      <w:r w:rsidR="00C8560F" w:rsidRPr="00C8560F">
        <w:rPr>
          <w:rFonts w:ascii="Verdana" w:hAnsi="Verdana" w:cs="Arial"/>
          <w:b/>
          <w:sz w:val="22"/>
          <w:szCs w:val="22"/>
        </w:rPr>
        <w:t xml:space="preserve">για την υποστήριξη του ψηφίσματος </w:t>
      </w:r>
      <w:r w:rsidRPr="00C8560F">
        <w:rPr>
          <w:rFonts w:ascii="Verdana" w:hAnsi="Verdana" w:cs="Arial"/>
          <w:b/>
          <w:sz w:val="22"/>
          <w:szCs w:val="22"/>
        </w:rPr>
        <w:t>του Δημοτικού Συμβουλίου του Δήμου Σαρωνικού</w:t>
      </w:r>
      <w:r w:rsidR="00C8560F" w:rsidRPr="00C8560F">
        <w:rPr>
          <w:rFonts w:ascii="Verdana" w:hAnsi="Verdana" w:cs="Arial"/>
          <w:b/>
          <w:sz w:val="22"/>
          <w:szCs w:val="22"/>
        </w:rPr>
        <w:t>,</w:t>
      </w:r>
      <w:r w:rsidRPr="00C8560F">
        <w:rPr>
          <w:rFonts w:ascii="Verdana" w:hAnsi="Verdana" w:cs="Arial"/>
          <w:b/>
          <w:sz w:val="22"/>
          <w:szCs w:val="22"/>
        </w:rPr>
        <w:t xml:space="preserve"> για την κατηγορηματική αντίθεσή του</w:t>
      </w:r>
      <w:r w:rsidR="00C8560F" w:rsidRPr="00C8560F">
        <w:rPr>
          <w:rFonts w:ascii="Verdana" w:hAnsi="Verdana" w:cs="Arial"/>
          <w:b/>
          <w:sz w:val="22"/>
          <w:szCs w:val="22"/>
        </w:rPr>
        <w:t>,</w:t>
      </w:r>
      <w:r w:rsidRPr="00C8560F">
        <w:rPr>
          <w:rFonts w:ascii="Verdana" w:hAnsi="Verdana" w:cs="Arial"/>
          <w:b/>
          <w:sz w:val="22"/>
          <w:szCs w:val="22"/>
        </w:rPr>
        <w:t xml:space="preserve"> στην απόφαση της Εταιρείας Ακινήτων του Δημοσίου (ΕΤΑΔ ΑΕ)</w:t>
      </w:r>
      <w:r w:rsidR="00C8560F" w:rsidRPr="00C8560F">
        <w:rPr>
          <w:rFonts w:ascii="Verdana" w:hAnsi="Verdana" w:cs="Arial"/>
          <w:b/>
          <w:sz w:val="22"/>
          <w:szCs w:val="22"/>
        </w:rPr>
        <w:t>,</w:t>
      </w:r>
      <w:r w:rsidRPr="00C8560F">
        <w:rPr>
          <w:rFonts w:ascii="Verdana" w:hAnsi="Verdana" w:cs="Arial"/>
          <w:b/>
          <w:sz w:val="22"/>
          <w:szCs w:val="22"/>
        </w:rPr>
        <w:t xml:space="preserve"> σχετικά με την κατεδάφιση των κατασκευασμένων υπαίθριων δημοσίων χώρων από το ΥΠΕΧΩΔΕ</w:t>
      </w:r>
      <w:r w:rsidR="00C8560F" w:rsidRPr="00C8560F">
        <w:rPr>
          <w:rFonts w:ascii="Verdana" w:hAnsi="Verdana" w:cs="Arial"/>
          <w:b/>
          <w:sz w:val="22"/>
          <w:szCs w:val="22"/>
        </w:rPr>
        <w:t>,</w:t>
      </w:r>
      <w:r w:rsidRPr="00C8560F">
        <w:rPr>
          <w:rFonts w:ascii="Verdana" w:hAnsi="Verdana" w:cs="Arial"/>
          <w:b/>
          <w:sz w:val="22"/>
          <w:szCs w:val="22"/>
        </w:rPr>
        <w:t xml:space="preserve"> στο 41ο </w:t>
      </w:r>
      <w:proofErr w:type="spellStart"/>
      <w:r w:rsidRPr="00C8560F">
        <w:rPr>
          <w:rFonts w:ascii="Verdana" w:hAnsi="Verdana" w:cs="Arial"/>
          <w:b/>
          <w:sz w:val="22"/>
          <w:szCs w:val="22"/>
        </w:rPr>
        <w:t>χλμ</w:t>
      </w:r>
      <w:proofErr w:type="spellEnd"/>
      <w:r w:rsidRPr="00C8560F">
        <w:rPr>
          <w:rFonts w:ascii="Verdana" w:hAnsi="Verdana" w:cs="Arial"/>
          <w:b/>
          <w:sz w:val="22"/>
          <w:szCs w:val="22"/>
        </w:rPr>
        <w:t xml:space="preserve"> της </w:t>
      </w:r>
      <w:proofErr w:type="spellStart"/>
      <w:r w:rsidRPr="00C8560F">
        <w:rPr>
          <w:rFonts w:ascii="Verdana" w:hAnsi="Verdana" w:cs="Arial"/>
          <w:b/>
          <w:sz w:val="22"/>
          <w:szCs w:val="22"/>
        </w:rPr>
        <w:t>Λ.Αθηνών</w:t>
      </w:r>
      <w:proofErr w:type="spellEnd"/>
      <w:r w:rsidRPr="00C8560F">
        <w:rPr>
          <w:rFonts w:ascii="Verdana" w:hAnsi="Verdana" w:cs="Arial"/>
          <w:b/>
          <w:sz w:val="22"/>
          <w:szCs w:val="22"/>
        </w:rPr>
        <w:t xml:space="preserve"> – Σουνίου και β) για την διασφάλιση του δικαιώματος των πολιτών της ελεύθερης πρόσβασης στην παραλία και τον κοινόχρηστο χαρακτήρα της θάλασσας.</w:t>
      </w:r>
    </w:p>
    <w:p w14:paraId="7594861B" w14:textId="77777777" w:rsidR="00584445" w:rsidRPr="000F64EC" w:rsidRDefault="00584445" w:rsidP="00433771">
      <w:pPr>
        <w:tabs>
          <w:tab w:val="left" w:pos="284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69298E9B" w14:textId="221935E1" w:rsidR="00007263" w:rsidRPr="000F64EC" w:rsidRDefault="008C5A21" w:rsidP="000F64EC">
      <w:pPr>
        <w:pStyle w:val="a3"/>
        <w:numPr>
          <w:ilvl w:val="0"/>
          <w:numId w:val="2"/>
        </w:numPr>
        <w:tabs>
          <w:tab w:val="left" w:pos="28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την έγκριση ισολογισμού και αποτελεσμάτων χρήσης, οικονομικού έτους 2023, της Κοινωφελούς Δημοτικής Επιχείρησης Μαρκοπούλου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 «ΚΔΕΜ».</w:t>
      </w:r>
      <w:r w:rsidR="00E64A76" w:rsidRPr="000F64EC">
        <w:rPr>
          <w:rFonts w:ascii="Verdana" w:hAnsi="Verdana" w:cs="Arial"/>
          <w:b/>
          <w:sz w:val="22"/>
          <w:szCs w:val="22"/>
        </w:rPr>
        <w:t xml:space="preserve"> </w:t>
      </w:r>
    </w:p>
    <w:p w14:paraId="7A50AE7D" w14:textId="77777777" w:rsidR="00007263" w:rsidRPr="000F64EC" w:rsidRDefault="00007263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0CC2F8D5" w14:textId="3C34B9C7" w:rsidR="00E64A76" w:rsidRPr="000F64EC" w:rsidRDefault="009C1FC1" w:rsidP="000F64EC">
      <w:pPr>
        <w:pStyle w:val="a3"/>
        <w:numPr>
          <w:ilvl w:val="0"/>
          <w:numId w:val="2"/>
        </w:numPr>
        <w:tabs>
          <w:tab w:val="left" w:pos="426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έγκριση ισολογισμού και αποτελεσμάτων χρήσης, οικονομικού έτους 2023, του ΝΠΔΔ Κοινωνικών, Αθλητικών, Πολιτιστικών και Περιβαλλοντικών Δραστηριοτήτων Δήμου Μαρκοπούλου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 «ΒΡΑΥΡΩΝΙΟΣ».</w:t>
      </w:r>
      <w:r w:rsidR="00E64A76" w:rsidRPr="000F64EC">
        <w:rPr>
          <w:rFonts w:ascii="Verdana" w:hAnsi="Verdana" w:cs="Arial"/>
          <w:b/>
          <w:sz w:val="22"/>
          <w:szCs w:val="22"/>
        </w:rPr>
        <w:t xml:space="preserve"> </w:t>
      </w:r>
    </w:p>
    <w:p w14:paraId="5E7292F2" w14:textId="77777777" w:rsidR="00BF6956" w:rsidRPr="000F64EC" w:rsidRDefault="00BF6956" w:rsidP="00433771">
      <w:pPr>
        <w:tabs>
          <w:tab w:val="left" w:pos="426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37D71952" w14:textId="7ADEC9C0" w:rsidR="002B66C3" w:rsidRPr="000F64EC" w:rsidRDefault="002B66C3" w:rsidP="000F64EC">
      <w:pPr>
        <w:pStyle w:val="a3"/>
        <w:numPr>
          <w:ilvl w:val="0"/>
          <w:numId w:val="2"/>
        </w:numPr>
        <w:tabs>
          <w:tab w:val="left" w:pos="426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</w:t>
      </w:r>
      <w:r w:rsidR="00010CF2" w:rsidRPr="000F64EC">
        <w:rPr>
          <w:rFonts w:ascii="Verdana" w:hAnsi="Verdana" w:cs="Arial"/>
          <w:b/>
          <w:sz w:val="22"/>
          <w:szCs w:val="22"/>
        </w:rPr>
        <w:t xml:space="preserve">ασης για τον καθορισμό </w:t>
      </w:r>
      <w:r w:rsidR="00F57E64" w:rsidRPr="000F64EC">
        <w:rPr>
          <w:rFonts w:ascii="Verdana" w:hAnsi="Verdana" w:cs="Arial"/>
          <w:b/>
          <w:sz w:val="22"/>
          <w:szCs w:val="22"/>
        </w:rPr>
        <w:t>ύψους</w:t>
      </w:r>
      <w:r w:rsidR="00010CF2" w:rsidRPr="000F64EC">
        <w:rPr>
          <w:rFonts w:ascii="Verdana" w:hAnsi="Verdana" w:cs="Arial"/>
          <w:b/>
          <w:sz w:val="22"/>
          <w:szCs w:val="22"/>
        </w:rPr>
        <w:t xml:space="preserve"> α</w:t>
      </w:r>
      <w:r w:rsidRPr="000F64EC">
        <w:rPr>
          <w:rFonts w:ascii="Verdana" w:hAnsi="Verdana" w:cs="Arial"/>
          <w:b/>
          <w:sz w:val="22"/>
          <w:szCs w:val="22"/>
        </w:rPr>
        <w:t>ντιτίμου στα Τμήματα Μουσικής Εκπαίδευσης, για την περίοδο 2024 – 2025.</w:t>
      </w:r>
    </w:p>
    <w:p w14:paraId="7A351124" w14:textId="77777777" w:rsidR="002B66C3" w:rsidRPr="000F64EC" w:rsidRDefault="002B66C3" w:rsidP="00433771">
      <w:pPr>
        <w:tabs>
          <w:tab w:val="left" w:pos="426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EDEEC9E" w14:textId="39C9FFD2" w:rsidR="00503187" w:rsidRPr="00503187" w:rsidRDefault="00BF6956" w:rsidP="00503187">
      <w:pPr>
        <w:pStyle w:val="a3"/>
        <w:numPr>
          <w:ilvl w:val="0"/>
          <w:numId w:val="2"/>
        </w:numPr>
        <w:tabs>
          <w:tab w:val="left" w:pos="426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C8560F">
        <w:rPr>
          <w:rFonts w:ascii="Verdana" w:eastAsia="Calibri" w:hAnsi="Verdana" w:cs="Calibri"/>
          <w:b/>
          <w:color w:val="000000"/>
          <w:sz w:val="22"/>
          <w:szCs w:val="22"/>
        </w:rPr>
        <w:t xml:space="preserve">Λήψη απόφασης για συμμετοχή του Δήμου Μαρκοπούλου στον Εορτασμό των Ευρωπαϊκών Ημερών Πολιτιστικής Κληρονομιάς 2024: </w:t>
      </w:r>
      <w:r w:rsidR="00F036F2" w:rsidRPr="00C8560F">
        <w:rPr>
          <w:rFonts w:ascii="Verdana" w:eastAsia="Calibri" w:hAnsi="Verdana" w:cs="Calibri"/>
          <w:b/>
          <w:color w:val="000000"/>
          <w:sz w:val="22"/>
          <w:szCs w:val="22"/>
        </w:rPr>
        <w:t>«</w:t>
      </w:r>
      <w:r w:rsidRPr="00C8560F">
        <w:rPr>
          <w:rFonts w:ascii="Verdana" w:eastAsia="Calibri" w:hAnsi="Verdana" w:cs="Calibri"/>
          <w:b/>
          <w:color w:val="000000"/>
          <w:sz w:val="22"/>
          <w:szCs w:val="22"/>
        </w:rPr>
        <w:t>Ανιχνεύοντας Διαδρομές, Δίκτυα και Δεσμούς στην Πολιτιστική Κληρονομιά</w:t>
      </w:r>
      <w:r w:rsidR="00F036F2" w:rsidRPr="00C8560F">
        <w:rPr>
          <w:rFonts w:ascii="Verdana" w:eastAsia="Calibri" w:hAnsi="Verdana" w:cs="Calibri"/>
          <w:b/>
          <w:color w:val="000000"/>
          <w:sz w:val="22"/>
          <w:szCs w:val="22"/>
        </w:rPr>
        <w:t>».</w:t>
      </w:r>
      <w:r w:rsidR="00C8560F">
        <w:rPr>
          <w:rFonts w:ascii="Verdana" w:eastAsia="Calibri" w:hAnsi="Verdana" w:cs="Calibri"/>
          <w:b/>
          <w:color w:val="000000"/>
          <w:sz w:val="22"/>
          <w:szCs w:val="22"/>
        </w:rPr>
        <w:t xml:space="preserve">  </w:t>
      </w:r>
    </w:p>
    <w:p w14:paraId="1567ED0A" w14:textId="77777777" w:rsidR="00503187" w:rsidRPr="00503187" w:rsidRDefault="00503187" w:rsidP="00503187">
      <w:pPr>
        <w:pStyle w:val="a3"/>
        <w:tabs>
          <w:tab w:val="left" w:pos="426"/>
        </w:tabs>
        <w:ind w:left="108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0C3A615E" w14:textId="59D7B55B" w:rsidR="00433771" w:rsidRPr="000F64EC" w:rsidRDefault="00433771" w:rsidP="000F64EC">
      <w:pPr>
        <w:tabs>
          <w:tab w:val="left" w:pos="0"/>
        </w:tabs>
        <w:ind w:left="360" w:firstLine="80"/>
        <w:outlineLvl w:val="0"/>
        <w:rPr>
          <w:rFonts w:ascii="Verdana" w:hAnsi="Verdana" w:cs="Arial"/>
          <w:b/>
          <w:sz w:val="22"/>
          <w:szCs w:val="22"/>
        </w:rPr>
      </w:pPr>
    </w:p>
    <w:p w14:paraId="66CAAF09" w14:textId="6ADC411F" w:rsidR="009C27C3" w:rsidRPr="000F64EC" w:rsidRDefault="009C27C3" w:rsidP="000F64EC">
      <w:pPr>
        <w:pStyle w:val="a3"/>
        <w:numPr>
          <w:ilvl w:val="0"/>
          <w:numId w:val="2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απόφασης για την παραχώρηση ή μη, του προαύλιου αθλητικού χώρου του 1ου Δημοτικού Σχολείου Μαρκοπούλου και της αίθουσας πολλαπλών χρήσεων</w:t>
      </w:r>
      <w:r w:rsidR="0011564E" w:rsidRPr="000F64EC">
        <w:rPr>
          <w:rFonts w:ascii="Verdana" w:hAnsi="Verdana" w:cs="Arial"/>
          <w:b/>
          <w:sz w:val="22"/>
          <w:szCs w:val="22"/>
        </w:rPr>
        <w:t>,</w:t>
      </w:r>
      <w:r w:rsidRPr="000F64EC">
        <w:rPr>
          <w:rFonts w:ascii="Verdana" w:hAnsi="Verdana" w:cs="Arial"/>
          <w:b/>
          <w:sz w:val="22"/>
          <w:szCs w:val="22"/>
        </w:rPr>
        <w:t xml:space="preserve"> στο Γυμναστικό Σύλλογο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Δέκαθλον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 Μαρκοπούλου, για την περίοδο 2024-2025.</w:t>
      </w:r>
    </w:p>
    <w:p w14:paraId="4471541F" w14:textId="77777777" w:rsidR="0011564E" w:rsidRPr="000F64EC" w:rsidRDefault="0011564E" w:rsidP="009C27C3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4AB4F2D7" w14:textId="4A116305" w:rsidR="0011564E" w:rsidRPr="000F64EC" w:rsidRDefault="0011564E" w:rsidP="000F64EC">
      <w:pPr>
        <w:pStyle w:val="a3"/>
        <w:numPr>
          <w:ilvl w:val="0"/>
          <w:numId w:val="2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lastRenderedPageBreak/>
        <w:t xml:space="preserve">Λήψη απόφασης για την παραχώρηση ή μη, της αίθουσας πολλαπλών χρήσεων του 1ου Δημοτικού Σχολείου Πόρτο Ράφτη, στο Σύλλογο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Κρητών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 Μαρκοπούλου-Πόρτο Ράφτη, για την περίοδο 2024-2025.</w:t>
      </w:r>
    </w:p>
    <w:p w14:paraId="6EF50D70" w14:textId="77777777" w:rsidR="0011564E" w:rsidRPr="000F64EC" w:rsidRDefault="0011564E" w:rsidP="009C27C3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8108EDC" w14:textId="6F5D56EA" w:rsidR="0011564E" w:rsidRPr="000F64EC" w:rsidRDefault="0011564E" w:rsidP="000F64EC">
      <w:pPr>
        <w:pStyle w:val="a3"/>
        <w:numPr>
          <w:ilvl w:val="0"/>
          <w:numId w:val="2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απόφασης για την παραχώρηση ή μη, της αίθουσας πολλαπλών χρήσεων του 1ου Δημοτικού Σχολείου Πόρτο Ράφτη, στη Θεατρική Ομάδα ΠΟΡΤΟΘΕΑΤΡΟ ΚΩΣΤΑΣ ΚΑΣΤΑΝΑΣ, για την περίοδο 2024-2025.</w:t>
      </w:r>
    </w:p>
    <w:p w14:paraId="43930BB3" w14:textId="77777777" w:rsidR="00F07204" w:rsidRPr="000F64EC" w:rsidRDefault="00F07204" w:rsidP="00433771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3A95B6A8" w14:textId="77777777" w:rsidR="00584445" w:rsidRPr="000F64EC" w:rsidRDefault="00584445" w:rsidP="000F64E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έγκριση κυκλοφοριακών ρυθμίσεων με αποκλεισμό κυκλοφορίας λόγω έργων σε τμήμα της οδού Γ.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Πίνη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 (από την οδό Κ. Στάθη έως την οδό. Κ. Ηλία) και μεταφορά λαϊκής αγοράς, στο πλαίσιο εκτέλεσης του έργου «Δίκτυο αποχέτευσης ακαθάρτων πόλεως Μαρκοπούλου Γ Φάση».</w:t>
      </w:r>
    </w:p>
    <w:p w14:paraId="21C1DD77" w14:textId="77777777" w:rsidR="00584445" w:rsidRPr="000F64EC" w:rsidRDefault="00584445" w:rsidP="00433771">
      <w:pPr>
        <w:tabs>
          <w:tab w:val="left" w:pos="284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6679D397" w14:textId="36DA2822" w:rsidR="00D60AF2" w:rsidRPr="000F64EC" w:rsidRDefault="00D60AF2" w:rsidP="000F64EC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χορήγηση άδειας εκσκαφής, για την εκτέλεση απαιτούμενων τεχνικών έργων της ΔΕΔΔΗΕ Α.Ε. επί του χωμάτινου οδοστρώματος τμήματος ανωνύμου οδού, περιοχή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Καλιμπάκι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 του Δήμου Μαρκοπούλου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>, σε εκτός σχεδίου περιοχή, μήκους 15,50μ.</w:t>
      </w:r>
    </w:p>
    <w:p w14:paraId="6AB737A5" w14:textId="77777777" w:rsidR="00D60AF2" w:rsidRPr="000F64EC" w:rsidRDefault="00D60AF2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1DEB572" w14:textId="73FF745E" w:rsidR="00D60AF2" w:rsidRPr="000F64EC" w:rsidRDefault="00D60AF2" w:rsidP="000F64E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χορήγηση άδειας εκσκαφής, για την εκτέλεση απαιτούμενων τεχνικών έργων της ΔΕΔΔΗΕ επί του χωμάτινου οδοστρώματος της οδού Κεφαλληνίας, περιοχή Μαρκόπουλο του Δήμου Μαρκοπούλου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>, σε εκτός σχεδίου περιοχή, συνολικού μήκους 23μ.</w:t>
      </w:r>
    </w:p>
    <w:p w14:paraId="30B368B8" w14:textId="77777777" w:rsidR="00D60AF2" w:rsidRPr="000F64EC" w:rsidRDefault="00D60AF2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04C793FB" w14:textId="36C65FC1" w:rsidR="002E13ED" w:rsidRPr="000F64EC" w:rsidRDefault="002E13ED" w:rsidP="000F64E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γνωμοδότηση σχετικά με τις ενέργειες του Δήμου, κατόπιν άρσης ρυμοτομικής απαλλοτρίωσης στην ιδιοκτησία με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κ.α.κ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. 680507, στην 4η – 5η ΠΕ Πόρτο Ράφτη του Δήμου Μαρκόπουλου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>.</w:t>
      </w:r>
    </w:p>
    <w:p w14:paraId="73542E6D" w14:textId="77777777" w:rsidR="002E13ED" w:rsidRPr="000F64EC" w:rsidRDefault="002E13ED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7FEAFE49" w14:textId="7F85F817" w:rsidR="002E13ED" w:rsidRPr="000F64EC" w:rsidRDefault="002E13ED" w:rsidP="000F64E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απόφασης για έγκριση προσκύρωσης στην ιδιοκτησία με κ.κ. 702407 στο Ο.Τ. Γ1255 της 4ης - 5ης Π.Ε. Πόρτο Ράφτη.</w:t>
      </w:r>
    </w:p>
    <w:p w14:paraId="38C1EB1B" w14:textId="77777777" w:rsidR="002E13ED" w:rsidRPr="000F64EC" w:rsidRDefault="002E13ED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6221BF7C" w14:textId="6DC53667" w:rsidR="00D60AF2" w:rsidRPr="000F64EC" w:rsidRDefault="00D60AF2" w:rsidP="000F64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απόφασης για έγκριση προσκύρωσης στην ιδιοκτησία με κ.κ. 690608 στο Ο.Τ. Γ1119 της 4ης - 5ης Π.Ε. Πόρτο Ράφτη.</w:t>
      </w:r>
    </w:p>
    <w:p w14:paraId="784B0F8D" w14:textId="77777777" w:rsidR="00D60AF2" w:rsidRPr="000F64EC" w:rsidRDefault="00D60AF2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43BBEE22" w14:textId="3F74A0D6" w:rsidR="00D60AF2" w:rsidRPr="000F64EC" w:rsidRDefault="00D60AF2" w:rsidP="000F64E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απόφασης για έγκριση προσκύρωσης στην ιδιοκτησία με κ.κ. 634331 στο Ο.Τ. Γ619 της 4ης - 5ης Π.Ε. Πόρτο Ράφτη.</w:t>
      </w:r>
    </w:p>
    <w:p w14:paraId="120C9225" w14:textId="77777777" w:rsidR="00D60AF2" w:rsidRPr="000F64EC" w:rsidRDefault="00D60AF2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BAB7262" w14:textId="72A07DF2" w:rsidR="00D60AF2" w:rsidRPr="000F64EC" w:rsidRDefault="00D60AF2" w:rsidP="000F64E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απόφασης για έγκριση προσκύρωσης στην ιδιοκτησία με κ.κ. 661701 στο Ο.Τ. Γ547 της 4ης - 5ης Π.Ε. Πόρτο Ράφτη.</w:t>
      </w:r>
    </w:p>
    <w:p w14:paraId="09F796AA" w14:textId="77777777" w:rsidR="00D60AF2" w:rsidRPr="000F64EC" w:rsidRDefault="00D60AF2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B4FDFE3" w14:textId="074F5835" w:rsidR="00D60AF2" w:rsidRPr="000F64EC" w:rsidRDefault="00D60AF2" w:rsidP="000F64E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απόφασης για έγκριση απότμησης πεζοδρομίου στο Ο.Τ. Γ3 της 4ης – 5ης Π.Ε. Πόρτο Ράφτη, κατόπιν αίτησης της «ΕΛΛΗΝΙΚΕΣ ΥΠΕΡΑΓΟΡΕΣ ΣΚΛΑΒΕΝΙΤΗΣ Α.Ε.Ε.».</w:t>
      </w:r>
    </w:p>
    <w:p w14:paraId="399FFB49" w14:textId="77777777" w:rsidR="00182A19" w:rsidRPr="000F64EC" w:rsidRDefault="00182A19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4DC7D43E" w14:textId="7A5BAE14" w:rsidR="00D60AF2" w:rsidRPr="000F64EC" w:rsidRDefault="00D60AF2" w:rsidP="000F64E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καθορισμό πλάτους πεζοδρομίου στην οδό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Μιχ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. Ι. Νικολάκη, μεταξύ των Ο.Τ. 41 και 42, στην πόλη του Μαρκοπούλου, στον Δήμο Μαρκοπούλου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>.</w:t>
      </w:r>
    </w:p>
    <w:p w14:paraId="2D9896EB" w14:textId="77777777" w:rsidR="00A53B17" w:rsidRPr="000F64EC" w:rsidRDefault="00A53B17" w:rsidP="00433771">
      <w:pPr>
        <w:tabs>
          <w:tab w:val="left" w:pos="0"/>
          <w:tab w:val="left" w:pos="851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51E27CC7" w14:textId="77777777" w:rsidR="00A53B17" w:rsidRPr="000F64EC" w:rsidRDefault="00A53B17" w:rsidP="00433771">
      <w:pPr>
        <w:tabs>
          <w:tab w:val="left" w:pos="0"/>
          <w:tab w:val="left" w:pos="851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78D9BC1A" w14:textId="77777777" w:rsidR="00A53B17" w:rsidRPr="000F64EC" w:rsidRDefault="00A53B17" w:rsidP="00433771">
      <w:pPr>
        <w:tabs>
          <w:tab w:val="left" w:pos="0"/>
          <w:tab w:val="left" w:pos="851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06263D45" w14:textId="77777777" w:rsidR="00D60AF2" w:rsidRPr="000F64EC" w:rsidRDefault="00D60AF2" w:rsidP="00433771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54121B2B" w14:textId="77777777" w:rsidR="00A53B17" w:rsidRPr="000F64EC" w:rsidRDefault="00A53B17" w:rsidP="00433771">
      <w:pPr>
        <w:tabs>
          <w:tab w:val="left" w:pos="0"/>
          <w:tab w:val="left" w:pos="851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7D1B007B" w14:textId="0ABB7D10" w:rsidR="00D60AF2" w:rsidRPr="000F64EC" w:rsidRDefault="00D60AF2" w:rsidP="000F64E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>Λήψη απόφασης για έγκριση κοπής δέντρων.</w:t>
      </w:r>
    </w:p>
    <w:p w14:paraId="4DC16DC1" w14:textId="77777777" w:rsidR="00AE0805" w:rsidRPr="000F64EC" w:rsidRDefault="00AE0805" w:rsidP="00433771">
      <w:pPr>
        <w:tabs>
          <w:tab w:val="left" w:pos="0"/>
          <w:tab w:val="left" w:pos="851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386425EB" w14:textId="1F6BE211" w:rsidR="00007263" w:rsidRPr="000F64EC" w:rsidRDefault="00AB06DC" w:rsidP="000F64E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1ιθ΄, Ν.3852/2010).</w:t>
      </w:r>
    </w:p>
    <w:p w14:paraId="750F825B" w14:textId="77777777" w:rsidR="00007263" w:rsidRPr="000F64EC" w:rsidRDefault="00007263" w:rsidP="00B57019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02A95876" w14:textId="77777777" w:rsidR="008262A3" w:rsidRPr="000F64EC" w:rsidRDefault="008262A3" w:rsidP="000F64E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0F64EC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0F64EC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0F64EC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1ιε΄, Ν.3852/2010).</w:t>
      </w:r>
    </w:p>
    <w:p w14:paraId="6F08E307" w14:textId="77777777" w:rsidR="00007263" w:rsidRDefault="00007263" w:rsidP="00B57019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42FA7B0E" w14:textId="77777777" w:rsidR="00007263" w:rsidRDefault="00007263" w:rsidP="00B57019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1E4F9723" w14:textId="77777777" w:rsidR="00007263" w:rsidRDefault="00007263" w:rsidP="00B57019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2B1A36CC" w14:textId="77777777" w:rsidR="0049011A" w:rsidRDefault="0049011A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BCA645D" w14:textId="77777777" w:rsidR="00101438" w:rsidRDefault="00101438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E792D49" w14:textId="77777777" w:rsidR="00101438" w:rsidRDefault="00101438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Pr="00833860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833860" w:rsidSect="00D60AF2">
      <w:pgSz w:w="11906" w:h="16838"/>
      <w:pgMar w:top="993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00BD0"/>
    <w:multiLevelType w:val="hybridMultilevel"/>
    <w:tmpl w:val="C7AA5D68"/>
    <w:lvl w:ilvl="0" w:tplc="BD22744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B44F6"/>
    <w:multiLevelType w:val="hybridMultilevel"/>
    <w:tmpl w:val="ABCEA45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07263"/>
    <w:rsid w:val="00010CF2"/>
    <w:rsid w:val="000124AA"/>
    <w:rsid w:val="000133AB"/>
    <w:rsid w:val="000146EC"/>
    <w:rsid w:val="00014DFA"/>
    <w:rsid w:val="00020B80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54E27"/>
    <w:rsid w:val="00060D92"/>
    <w:rsid w:val="0006237C"/>
    <w:rsid w:val="000660EB"/>
    <w:rsid w:val="00066B34"/>
    <w:rsid w:val="00075BAF"/>
    <w:rsid w:val="00076083"/>
    <w:rsid w:val="00085030"/>
    <w:rsid w:val="00085C2D"/>
    <w:rsid w:val="00086897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E49E5"/>
    <w:rsid w:val="000F15E9"/>
    <w:rsid w:val="000F2D11"/>
    <w:rsid w:val="000F3372"/>
    <w:rsid w:val="000F5C5E"/>
    <w:rsid w:val="000F64EC"/>
    <w:rsid w:val="000F7A24"/>
    <w:rsid w:val="001003DD"/>
    <w:rsid w:val="001006E8"/>
    <w:rsid w:val="00101438"/>
    <w:rsid w:val="001021EE"/>
    <w:rsid w:val="00102F58"/>
    <w:rsid w:val="0010548E"/>
    <w:rsid w:val="0011028F"/>
    <w:rsid w:val="001111C7"/>
    <w:rsid w:val="00111A6A"/>
    <w:rsid w:val="00112B6E"/>
    <w:rsid w:val="00113168"/>
    <w:rsid w:val="0011372D"/>
    <w:rsid w:val="0011564E"/>
    <w:rsid w:val="001164D5"/>
    <w:rsid w:val="0011691F"/>
    <w:rsid w:val="0011740D"/>
    <w:rsid w:val="00122DEB"/>
    <w:rsid w:val="0012660E"/>
    <w:rsid w:val="0012781B"/>
    <w:rsid w:val="001278EC"/>
    <w:rsid w:val="001301F9"/>
    <w:rsid w:val="001307BB"/>
    <w:rsid w:val="00132975"/>
    <w:rsid w:val="001438E5"/>
    <w:rsid w:val="00143B08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750DA"/>
    <w:rsid w:val="00180DAB"/>
    <w:rsid w:val="00181CE7"/>
    <w:rsid w:val="00182A19"/>
    <w:rsid w:val="00192AA9"/>
    <w:rsid w:val="00195EEC"/>
    <w:rsid w:val="00195F1C"/>
    <w:rsid w:val="00196E22"/>
    <w:rsid w:val="00197C8C"/>
    <w:rsid w:val="001A05CA"/>
    <w:rsid w:val="001A3B0C"/>
    <w:rsid w:val="001A57DB"/>
    <w:rsid w:val="001A7E80"/>
    <w:rsid w:val="001B159D"/>
    <w:rsid w:val="001B265E"/>
    <w:rsid w:val="001C1AFA"/>
    <w:rsid w:val="001C1F93"/>
    <w:rsid w:val="001C2155"/>
    <w:rsid w:val="001C2743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A28"/>
    <w:rsid w:val="002155F5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113"/>
    <w:rsid w:val="0024141D"/>
    <w:rsid w:val="002427F3"/>
    <w:rsid w:val="0024518B"/>
    <w:rsid w:val="00245A92"/>
    <w:rsid w:val="00247D23"/>
    <w:rsid w:val="00252F0A"/>
    <w:rsid w:val="0025324A"/>
    <w:rsid w:val="002534EE"/>
    <w:rsid w:val="002570CF"/>
    <w:rsid w:val="002648A7"/>
    <w:rsid w:val="0026494D"/>
    <w:rsid w:val="00273068"/>
    <w:rsid w:val="002767B9"/>
    <w:rsid w:val="00276B8F"/>
    <w:rsid w:val="0028300E"/>
    <w:rsid w:val="00283634"/>
    <w:rsid w:val="0029307D"/>
    <w:rsid w:val="00294248"/>
    <w:rsid w:val="002947A7"/>
    <w:rsid w:val="00295FB9"/>
    <w:rsid w:val="002963CB"/>
    <w:rsid w:val="002977C4"/>
    <w:rsid w:val="002A1F56"/>
    <w:rsid w:val="002A3D72"/>
    <w:rsid w:val="002A5F0F"/>
    <w:rsid w:val="002A776A"/>
    <w:rsid w:val="002A7FE0"/>
    <w:rsid w:val="002B023F"/>
    <w:rsid w:val="002B5F43"/>
    <w:rsid w:val="002B641B"/>
    <w:rsid w:val="002B66C3"/>
    <w:rsid w:val="002C04B6"/>
    <w:rsid w:val="002C0844"/>
    <w:rsid w:val="002C2040"/>
    <w:rsid w:val="002C2712"/>
    <w:rsid w:val="002C5F9E"/>
    <w:rsid w:val="002D1DF0"/>
    <w:rsid w:val="002D4223"/>
    <w:rsid w:val="002D4B69"/>
    <w:rsid w:val="002E13ED"/>
    <w:rsid w:val="002E565D"/>
    <w:rsid w:val="002E663E"/>
    <w:rsid w:val="002F4AE3"/>
    <w:rsid w:val="002F6A79"/>
    <w:rsid w:val="002F760F"/>
    <w:rsid w:val="0030249A"/>
    <w:rsid w:val="003037A5"/>
    <w:rsid w:val="003042A7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1BAA"/>
    <w:rsid w:val="0033264D"/>
    <w:rsid w:val="00334EB8"/>
    <w:rsid w:val="00340348"/>
    <w:rsid w:val="00340F22"/>
    <w:rsid w:val="0034216D"/>
    <w:rsid w:val="00342454"/>
    <w:rsid w:val="00343357"/>
    <w:rsid w:val="00344DCB"/>
    <w:rsid w:val="00345F8C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1BBF"/>
    <w:rsid w:val="003A3A83"/>
    <w:rsid w:val="003A66F8"/>
    <w:rsid w:val="003A7801"/>
    <w:rsid w:val="003B02C3"/>
    <w:rsid w:val="003B372A"/>
    <w:rsid w:val="003C086C"/>
    <w:rsid w:val="003C13B8"/>
    <w:rsid w:val="003C2D09"/>
    <w:rsid w:val="003C5B3B"/>
    <w:rsid w:val="003C7710"/>
    <w:rsid w:val="003D00A7"/>
    <w:rsid w:val="003D40D8"/>
    <w:rsid w:val="003D79D8"/>
    <w:rsid w:val="003E0560"/>
    <w:rsid w:val="003E24C8"/>
    <w:rsid w:val="003E2895"/>
    <w:rsid w:val="003F1DA5"/>
    <w:rsid w:val="003F2360"/>
    <w:rsid w:val="003F2ED5"/>
    <w:rsid w:val="003F3423"/>
    <w:rsid w:val="003F5057"/>
    <w:rsid w:val="003F5EF1"/>
    <w:rsid w:val="003F5F37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4639"/>
    <w:rsid w:val="00416014"/>
    <w:rsid w:val="004160FF"/>
    <w:rsid w:val="004168BD"/>
    <w:rsid w:val="00416B90"/>
    <w:rsid w:val="004175EE"/>
    <w:rsid w:val="00421DA2"/>
    <w:rsid w:val="00423C60"/>
    <w:rsid w:val="00423E76"/>
    <w:rsid w:val="00431180"/>
    <w:rsid w:val="004324DD"/>
    <w:rsid w:val="00433771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543D"/>
    <w:rsid w:val="00475742"/>
    <w:rsid w:val="0047605E"/>
    <w:rsid w:val="004770BB"/>
    <w:rsid w:val="00480C31"/>
    <w:rsid w:val="00482113"/>
    <w:rsid w:val="004836AA"/>
    <w:rsid w:val="004843B7"/>
    <w:rsid w:val="0049011A"/>
    <w:rsid w:val="0049280D"/>
    <w:rsid w:val="00492C46"/>
    <w:rsid w:val="004938A5"/>
    <w:rsid w:val="0049414A"/>
    <w:rsid w:val="004A234F"/>
    <w:rsid w:val="004B6D70"/>
    <w:rsid w:val="004B6E31"/>
    <w:rsid w:val="004C0952"/>
    <w:rsid w:val="004C2F52"/>
    <w:rsid w:val="004C34A6"/>
    <w:rsid w:val="004C3EEF"/>
    <w:rsid w:val="004C42E2"/>
    <w:rsid w:val="004C631E"/>
    <w:rsid w:val="004C7247"/>
    <w:rsid w:val="004C7377"/>
    <w:rsid w:val="004D2211"/>
    <w:rsid w:val="004D6BD0"/>
    <w:rsid w:val="004D6E57"/>
    <w:rsid w:val="004E13BB"/>
    <w:rsid w:val="004E1670"/>
    <w:rsid w:val="004E3001"/>
    <w:rsid w:val="004E4549"/>
    <w:rsid w:val="004E4C6C"/>
    <w:rsid w:val="004E5EC9"/>
    <w:rsid w:val="004E674A"/>
    <w:rsid w:val="004F3260"/>
    <w:rsid w:val="0050051B"/>
    <w:rsid w:val="00503187"/>
    <w:rsid w:val="00503ADA"/>
    <w:rsid w:val="005054FD"/>
    <w:rsid w:val="005064F2"/>
    <w:rsid w:val="00507421"/>
    <w:rsid w:val="00507DA4"/>
    <w:rsid w:val="00510DE0"/>
    <w:rsid w:val="00510FB9"/>
    <w:rsid w:val="00513C8C"/>
    <w:rsid w:val="005144F0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1B25"/>
    <w:rsid w:val="005521B1"/>
    <w:rsid w:val="005550F5"/>
    <w:rsid w:val="0055636B"/>
    <w:rsid w:val="00560DD9"/>
    <w:rsid w:val="00561722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4445"/>
    <w:rsid w:val="00586D0C"/>
    <w:rsid w:val="00594849"/>
    <w:rsid w:val="00594DAD"/>
    <w:rsid w:val="0059570C"/>
    <w:rsid w:val="0059632A"/>
    <w:rsid w:val="005A075E"/>
    <w:rsid w:val="005A3424"/>
    <w:rsid w:val="005A4C46"/>
    <w:rsid w:val="005A4CAC"/>
    <w:rsid w:val="005A4EF4"/>
    <w:rsid w:val="005A51AB"/>
    <w:rsid w:val="005A6FF3"/>
    <w:rsid w:val="005A7DC2"/>
    <w:rsid w:val="005B6B1E"/>
    <w:rsid w:val="005C366D"/>
    <w:rsid w:val="005C3BAF"/>
    <w:rsid w:val="005C4F6C"/>
    <w:rsid w:val="005C679B"/>
    <w:rsid w:val="005C6E7C"/>
    <w:rsid w:val="005D09B1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1FDF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4096"/>
    <w:rsid w:val="0066476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08BF"/>
    <w:rsid w:val="006E502A"/>
    <w:rsid w:val="006E59A5"/>
    <w:rsid w:val="006E6280"/>
    <w:rsid w:val="006E6E03"/>
    <w:rsid w:val="006F6777"/>
    <w:rsid w:val="006F6A6A"/>
    <w:rsid w:val="006F730D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50644"/>
    <w:rsid w:val="00751CF2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761F1"/>
    <w:rsid w:val="00782F5B"/>
    <w:rsid w:val="00783097"/>
    <w:rsid w:val="007853C5"/>
    <w:rsid w:val="0078722A"/>
    <w:rsid w:val="00794433"/>
    <w:rsid w:val="00795DB6"/>
    <w:rsid w:val="00795F9F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640"/>
    <w:rsid w:val="007C50B2"/>
    <w:rsid w:val="007C7511"/>
    <w:rsid w:val="007D3E5D"/>
    <w:rsid w:val="007D7105"/>
    <w:rsid w:val="007E0350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262A3"/>
    <w:rsid w:val="008327FB"/>
    <w:rsid w:val="00832FB6"/>
    <w:rsid w:val="00833860"/>
    <w:rsid w:val="0084431B"/>
    <w:rsid w:val="00845385"/>
    <w:rsid w:val="00845579"/>
    <w:rsid w:val="00851C72"/>
    <w:rsid w:val="0085670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16F3"/>
    <w:rsid w:val="008822BD"/>
    <w:rsid w:val="008847CF"/>
    <w:rsid w:val="008858B5"/>
    <w:rsid w:val="008870BD"/>
    <w:rsid w:val="00892826"/>
    <w:rsid w:val="008933ED"/>
    <w:rsid w:val="00893FB8"/>
    <w:rsid w:val="008A0B57"/>
    <w:rsid w:val="008A5E94"/>
    <w:rsid w:val="008B1A31"/>
    <w:rsid w:val="008B357A"/>
    <w:rsid w:val="008B4743"/>
    <w:rsid w:val="008C1A62"/>
    <w:rsid w:val="008C1C99"/>
    <w:rsid w:val="008C1F81"/>
    <w:rsid w:val="008C3D67"/>
    <w:rsid w:val="008C5A21"/>
    <w:rsid w:val="008C5D8D"/>
    <w:rsid w:val="008D2A5F"/>
    <w:rsid w:val="008D4399"/>
    <w:rsid w:val="008D464C"/>
    <w:rsid w:val="008E3A2F"/>
    <w:rsid w:val="008E496D"/>
    <w:rsid w:val="008E57F6"/>
    <w:rsid w:val="008E7529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40AB0"/>
    <w:rsid w:val="009416B3"/>
    <w:rsid w:val="009417FF"/>
    <w:rsid w:val="00941B2A"/>
    <w:rsid w:val="00942E5C"/>
    <w:rsid w:val="00944311"/>
    <w:rsid w:val="00951609"/>
    <w:rsid w:val="00956A05"/>
    <w:rsid w:val="00961050"/>
    <w:rsid w:val="00964591"/>
    <w:rsid w:val="0096632C"/>
    <w:rsid w:val="00967389"/>
    <w:rsid w:val="009719AE"/>
    <w:rsid w:val="00972238"/>
    <w:rsid w:val="0097383B"/>
    <w:rsid w:val="00973893"/>
    <w:rsid w:val="00985607"/>
    <w:rsid w:val="00991350"/>
    <w:rsid w:val="00994799"/>
    <w:rsid w:val="00995E8E"/>
    <w:rsid w:val="00995FD5"/>
    <w:rsid w:val="00996231"/>
    <w:rsid w:val="009966DC"/>
    <w:rsid w:val="00997FF0"/>
    <w:rsid w:val="009A3292"/>
    <w:rsid w:val="009A7717"/>
    <w:rsid w:val="009B21B8"/>
    <w:rsid w:val="009B3F91"/>
    <w:rsid w:val="009B4C96"/>
    <w:rsid w:val="009B64E5"/>
    <w:rsid w:val="009B67EC"/>
    <w:rsid w:val="009B7B6E"/>
    <w:rsid w:val="009C0628"/>
    <w:rsid w:val="009C150D"/>
    <w:rsid w:val="009C1C7F"/>
    <w:rsid w:val="009C1FC1"/>
    <w:rsid w:val="009C27C3"/>
    <w:rsid w:val="009C2AAE"/>
    <w:rsid w:val="009C2D5E"/>
    <w:rsid w:val="009C7142"/>
    <w:rsid w:val="009D23A1"/>
    <w:rsid w:val="009D4646"/>
    <w:rsid w:val="009D53AF"/>
    <w:rsid w:val="009E5189"/>
    <w:rsid w:val="009E51C6"/>
    <w:rsid w:val="009F0C9B"/>
    <w:rsid w:val="009F111A"/>
    <w:rsid w:val="009F16B1"/>
    <w:rsid w:val="009F636A"/>
    <w:rsid w:val="009F68C9"/>
    <w:rsid w:val="009F74B9"/>
    <w:rsid w:val="00A02DCD"/>
    <w:rsid w:val="00A0580A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1EFE"/>
    <w:rsid w:val="00A44A9E"/>
    <w:rsid w:val="00A45BB2"/>
    <w:rsid w:val="00A46C7A"/>
    <w:rsid w:val="00A50C98"/>
    <w:rsid w:val="00A5172A"/>
    <w:rsid w:val="00A52EE4"/>
    <w:rsid w:val="00A53B17"/>
    <w:rsid w:val="00A55BAC"/>
    <w:rsid w:val="00A70CB1"/>
    <w:rsid w:val="00A72CD6"/>
    <w:rsid w:val="00A73875"/>
    <w:rsid w:val="00A74E64"/>
    <w:rsid w:val="00A76920"/>
    <w:rsid w:val="00A77348"/>
    <w:rsid w:val="00A81D48"/>
    <w:rsid w:val="00A84649"/>
    <w:rsid w:val="00A84DC6"/>
    <w:rsid w:val="00A87103"/>
    <w:rsid w:val="00A904A5"/>
    <w:rsid w:val="00A9084C"/>
    <w:rsid w:val="00A90B44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06DC"/>
    <w:rsid w:val="00AB1EDC"/>
    <w:rsid w:val="00AC0554"/>
    <w:rsid w:val="00AC448C"/>
    <w:rsid w:val="00AC5BA5"/>
    <w:rsid w:val="00AC5C00"/>
    <w:rsid w:val="00AD575A"/>
    <w:rsid w:val="00AD76A1"/>
    <w:rsid w:val="00AE0805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0572A"/>
    <w:rsid w:val="00B10F4D"/>
    <w:rsid w:val="00B126E9"/>
    <w:rsid w:val="00B12807"/>
    <w:rsid w:val="00B1293F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35070"/>
    <w:rsid w:val="00B42A1D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57019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3A10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5712"/>
    <w:rsid w:val="00BD6088"/>
    <w:rsid w:val="00BD6443"/>
    <w:rsid w:val="00BD6E1B"/>
    <w:rsid w:val="00BE0655"/>
    <w:rsid w:val="00BE0A24"/>
    <w:rsid w:val="00BE2A45"/>
    <w:rsid w:val="00BE5EC9"/>
    <w:rsid w:val="00BE651B"/>
    <w:rsid w:val="00BF6956"/>
    <w:rsid w:val="00BF7BBE"/>
    <w:rsid w:val="00C00EE1"/>
    <w:rsid w:val="00C022F7"/>
    <w:rsid w:val="00C06679"/>
    <w:rsid w:val="00C06AC4"/>
    <w:rsid w:val="00C10127"/>
    <w:rsid w:val="00C12F91"/>
    <w:rsid w:val="00C12FF6"/>
    <w:rsid w:val="00C132ED"/>
    <w:rsid w:val="00C142D3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462F9"/>
    <w:rsid w:val="00C516C2"/>
    <w:rsid w:val="00C51EAD"/>
    <w:rsid w:val="00C51EC3"/>
    <w:rsid w:val="00C529FF"/>
    <w:rsid w:val="00C53D12"/>
    <w:rsid w:val="00C6217F"/>
    <w:rsid w:val="00C6284C"/>
    <w:rsid w:val="00C65FFC"/>
    <w:rsid w:val="00C66069"/>
    <w:rsid w:val="00C661D2"/>
    <w:rsid w:val="00C70876"/>
    <w:rsid w:val="00C81F2D"/>
    <w:rsid w:val="00C83437"/>
    <w:rsid w:val="00C83ADF"/>
    <w:rsid w:val="00C84398"/>
    <w:rsid w:val="00C84482"/>
    <w:rsid w:val="00C8560F"/>
    <w:rsid w:val="00C85C66"/>
    <w:rsid w:val="00C8687F"/>
    <w:rsid w:val="00C872C0"/>
    <w:rsid w:val="00C90D71"/>
    <w:rsid w:val="00C92308"/>
    <w:rsid w:val="00C93F65"/>
    <w:rsid w:val="00C9625B"/>
    <w:rsid w:val="00C96ECE"/>
    <w:rsid w:val="00C97566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26DB"/>
    <w:rsid w:val="00D16FF5"/>
    <w:rsid w:val="00D2032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0AF2"/>
    <w:rsid w:val="00D63712"/>
    <w:rsid w:val="00D8010B"/>
    <w:rsid w:val="00D82ABB"/>
    <w:rsid w:val="00D8683F"/>
    <w:rsid w:val="00D94778"/>
    <w:rsid w:val="00D94F2C"/>
    <w:rsid w:val="00D95AC3"/>
    <w:rsid w:val="00D9771A"/>
    <w:rsid w:val="00DA3B1B"/>
    <w:rsid w:val="00DB3766"/>
    <w:rsid w:val="00DC155F"/>
    <w:rsid w:val="00DC5E45"/>
    <w:rsid w:val="00DC6264"/>
    <w:rsid w:val="00DC7DE9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436F"/>
    <w:rsid w:val="00DE4AE9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48E5"/>
    <w:rsid w:val="00E35229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050B"/>
    <w:rsid w:val="00E63F10"/>
    <w:rsid w:val="00E64A76"/>
    <w:rsid w:val="00E650E4"/>
    <w:rsid w:val="00E72669"/>
    <w:rsid w:val="00E77580"/>
    <w:rsid w:val="00E84895"/>
    <w:rsid w:val="00E85931"/>
    <w:rsid w:val="00E962E8"/>
    <w:rsid w:val="00EA507F"/>
    <w:rsid w:val="00EA63D0"/>
    <w:rsid w:val="00EB2604"/>
    <w:rsid w:val="00EB4609"/>
    <w:rsid w:val="00EB7BF9"/>
    <w:rsid w:val="00EC4340"/>
    <w:rsid w:val="00EC6155"/>
    <w:rsid w:val="00EC7017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F0200A"/>
    <w:rsid w:val="00F036F2"/>
    <w:rsid w:val="00F03E6E"/>
    <w:rsid w:val="00F049A3"/>
    <w:rsid w:val="00F06843"/>
    <w:rsid w:val="00F07204"/>
    <w:rsid w:val="00F07329"/>
    <w:rsid w:val="00F12E77"/>
    <w:rsid w:val="00F17F15"/>
    <w:rsid w:val="00F20768"/>
    <w:rsid w:val="00F227B1"/>
    <w:rsid w:val="00F26DDE"/>
    <w:rsid w:val="00F274B4"/>
    <w:rsid w:val="00F27C3E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731A"/>
    <w:rsid w:val="00F57C23"/>
    <w:rsid w:val="00F57E64"/>
    <w:rsid w:val="00F62F64"/>
    <w:rsid w:val="00F63E36"/>
    <w:rsid w:val="00F63F81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359"/>
    <w:rsid w:val="00F86DD7"/>
    <w:rsid w:val="00F91485"/>
    <w:rsid w:val="00F91E51"/>
    <w:rsid w:val="00F93FDF"/>
    <w:rsid w:val="00F976C8"/>
    <w:rsid w:val="00FA14FD"/>
    <w:rsid w:val="00FA41A3"/>
    <w:rsid w:val="00FA74BB"/>
    <w:rsid w:val="00FA76EE"/>
    <w:rsid w:val="00FA7DC1"/>
    <w:rsid w:val="00FB177F"/>
    <w:rsid w:val="00FB1A0D"/>
    <w:rsid w:val="00FB231A"/>
    <w:rsid w:val="00FB5C2E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4A98-3D00-4CF5-9DB0-689A8535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6</cp:revision>
  <cp:lastPrinted>2024-09-16T09:50:00Z</cp:lastPrinted>
  <dcterms:created xsi:type="dcterms:W3CDTF">2024-09-16T10:00:00Z</dcterms:created>
  <dcterms:modified xsi:type="dcterms:W3CDTF">2024-09-16T10:10:00Z</dcterms:modified>
</cp:coreProperties>
</file>